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9</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ĐỀ THI THỬ TỐT NGHIỆP THPT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50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1. Read the following advertisement and choose the option that best fits each of the numbered blanks from 1 to 6.</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tbl>
      <w:tblPr>
        <w:tblStyle w:val="Table2"/>
        <w:tblW w:w="11044.0" w:type="dxa"/>
        <w:jc w:val="left"/>
        <w:tblLayout w:type="fixed"/>
        <w:tblLook w:val="0600"/>
      </w:tblPr>
      <w:tblGrid>
        <w:gridCol w:w="1227.111111111111"/>
        <w:gridCol w:w="1227.111111111111"/>
        <w:gridCol w:w="1227.111111111111"/>
        <w:gridCol w:w="1227.111111111111"/>
        <w:gridCol w:w="1227.111111111111"/>
        <w:gridCol w:w="1227.111111111111"/>
        <w:gridCol w:w="1227.111111111111"/>
        <w:gridCol w:w="1227.111111111111"/>
        <w:gridCol w:w="1227.111111111111"/>
        <w:tblGridChange w:id="0">
          <w:tblGrid>
            <w:gridCol w:w="1227.111111111111"/>
            <w:gridCol w:w="1227.111111111111"/>
            <w:gridCol w:w="1227.111111111111"/>
            <w:gridCol w:w="1227.111111111111"/>
            <w:gridCol w:w="1227.111111111111"/>
            <w:gridCol w:w="1227.111111111111"/>
            <w:gridCol w:w="1227.111111111111"/>
            <w:gridCol w:w="1227.111111111111"/>
            <w:gridCol w:w="1227.111111111111"/>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TRAVEL THE WORLD WITH YOUR TRIBE 🌎</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Tired of (1) ______ your trips alone? Do you struggle (2) ______ finding travel buddies who share your interests? Say goodbye to solo adventures and hello to TravelTribe!</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platform connects you with like-minded individuals who are (3) ______ in exploring the same destinations. Whether you're a foodie (4) ______ in local delicacies or a history buff eager to discover ancient ruins, TravelTribe helps you (5) ______ your perfect travel squad.</w:t>
            </w:r>
          </w:p>
          <w:p w:rsidR="00000000" w:rsidDel="00000000" w:rsidP="00000000" w:rsidRDefault="00000000" w:rsidRPr="00000000" w14:paraId="0000000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Join today and embark on (6) ______ with new friends who share your passion for travel!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drawing>
                <wp:inline distT="0" distB="0" distL="0" distR="0">
                  <wp:extent cx="2438400" cy="139065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390650"/>
                          </a:xfrm>
                          <a:prstGeom prst="rect">
                            <a:avLst/>
                          </a:prstGeom>
                          <a:noFill/>
                          <a:ln>
                            <a:noFill/>
                          </a:ln>
                        </pic:spPr>
                      </pic:pic>
                    </a:graphicData>
                  </a:graphic>
                </wp:inline>
              </w:drawing>
            </w:r>
          </w:p>
        </w:tc>
      </w:tr>
    </w:tbl>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plan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planned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 plan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interest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interests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interested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interesting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looked to indulge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look to indulge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looking to indulge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looking indulging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build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get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unforgettable adventures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adventures group unforgettable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group unforgettable adventures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unforgettable group adventures</w:t>
            </w:r>
          </w:p>
        </w:tc>
      </w:tr>
    </w:tbl>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2. Read the following leaflet and choose the option that best fits each of the numbered blanks from 7 to 12.</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Making the Most of Your Summer Break!</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Summer's here – a time for fun, relaxation, and making memories! Don't let those precious weeks slip away. Maximize your summer with (7) ______ simple tips:</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Embrace the Outdoors: Spend (8) ______ hours each day soaking up the sun. Go for a hike in the mountains, have a picnic in the park, or simply relax by the beach. Fresh air and sunshine can greatly improve your (9) ______.</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Learn Something New: Summer is the perfect time to (10) ______ a new skill. Try painting, learn a new language, or take up a musical instrument. Challenge yourself and expand your horizons!</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Reconnect and Recharge: Summer allows us to spend quality time with loved ones. Organize a barbecue, go on a road trip with friends, or simply enjoy a family dinner (11) ______. These moments create lasting memories.</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Plan Your Adventures: Don’t let summer pass you by without experiencing something new. Visit a local museum, explore a nearby city, or try (12) ______ cuisine. A little planning can go a long way! Make this your best summer yet!</w:t>
      </w:r>
    </w:p>
    <w:tbl>
      <w:tblPr>
        <w:tblStyle w:val="Table4"/>
        <w:tblW w:w="11005.2" w:type="dxa"/>
        <w:jc w:val="left"/>
        <w:tblLayout w:type="fixed"/>
        <w:tblLook w:val="0600"/>
      </w:tblPr>
      <w:tblGrid>
        <w:gridCol w:w="1555.2"/>
        <w:gridCol w:w="2362.5"/>
        <w:gridCol w:w="2362.5"/>
        <w:gridCol w:w="2362.5"/>
        <w:gridCol w:w="2362.5"/>
        <w:tblGridChange w:id="0">
          <w:tblGrid>
            <w:gridCol w:w="1555.2"/>
            <w:gridCol w:w="2362.5"/>
            <w:gridCol w:w="2362.5"/>
            <w:gridCol w:w="2362.5"/>
            <w:gridCol w:w="23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little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 few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much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style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habit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carry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give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pick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put down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on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by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at home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exotic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expensive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elaborate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excessive</w:t>
            </w:r>
          </w:p>
        </w:tc>
      </w:tr>
    </w:tbl>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option that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tbl>
      <w:tblPr>
        <w:tblStyle w:val="Table5"/>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John: Really? I've heard the music is amazing. Did you find the story engaging?</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Sarah: I went to see "Hamilton" last night - it was incredible!</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Sarah: Absolutely! Lin-Manuel Miranda is a genius at weaving history and music together.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b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 - a - b</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Emily: Yeah, I think so. I have a few left, I can send you one!</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Emily: Exactly! It's like live podcasts and discussions. I joined a really interesting room yesterday about filmmaking.</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David: Yeah, isn't it that audio-only social media app?</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Emily: Have you heard of Clubhouse? Everyone's talking about it!</w:t>
            </w:r>
          </w:p>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David: Hmm, sounds intriguing. Do you need an invite to join?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 - b - c - d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b - a - d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 - b - d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 - c - b - e - 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 Grandma,</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It feels like ages since I last visited and saw everyone.</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See you soon!</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Just wanted to let you know I'll be visiting next week!</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Dad said you've been teaching him how to bake bread in the wood-fired oven? I can't wait to try some!</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I'm really looking forward to spending some time in Maple Creek.</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Love,</w:t>
            </w:r>
          </w:p>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Jenny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d - c - a - e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d - b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 - e - a - d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 - e - c - a - b</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It's a powerful medium for communication and self-expression, allowing me to connect with others on a deeper level.</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Photography, for me, is more than just capturing an image; it's about freezing a fleeting moment in time.</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play of light and shadow, the raw emotion on someone's face, the unexpected beauty in everyday objects – these are the things that draw me to the lens.</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Through photography, I can share my unique perspective with the world, telling stories without uttering a single word.</w:t>
            </w:r>
          </w:p>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In essence, photography is my way of making sense of the world around me and sharing its wonders with others.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 - b - d - a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a - d - b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d - b - a - e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c - d - a - 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Mobile banking apps now allow us to manage our accounts, pay bills, and even invest with just a few taps on our smartphones.</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While this increased convenience is undeniable, it also raises concerns about data security and privacy.</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rise of online banking has dramatically changed the way we interact with our finances.</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Gone are the days of physically visiting a bank branch for every transaction.</w:t>
            </w:r>
          </w:p>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It's crucial to choose reputable institutions and take precautions to protect our financial information in the digital age.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d - a - b - 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 - b - a - d -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c - e - a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 - e - a - b - c</w:t>
            </w:r>
          </w:p>
        </w:tc>
      </w:tr>
    </w:tbl>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4. Read the following passage about *Sydney* and choose the option that best fits each of the numbered blanks from 18 to 22.</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(18) ______. This iconic nickname perfectly captures the essence of Sydney, (19) ______. From the soaring white sails of the Sydney Opera House to the steel arch of the Harbour Bridge, this bustling waterway is the undeniable heart of the city.</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Founded in 1788 as a British penal colony, Sydney has transformed into a vibrant, multicultural metropolis. Today, it is home to over five million residents who represent a rich tapestry of cultures and backgrounds. This diversity is reflected in everything from the city's dynamic culinary scene to its vibrant arts and cultural institutions. Whether exploring the historic Rocks district, (20) ______, or relaxing on the golden sands of Bondi Beach, visitors to Sydney are sure to be captivated by its unique energy and charm.</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Sydney's temperate climate allows residents and visitors alike to enjoy its many outdoor attractions year-round. The Royal Botanic Garden, a 74-acre oasis in the heart of the city, provides a tranquil escape from the urban bustle. For breathtaking panoramic views, a climb to the summit of the Harbour Bridge is an unforgettable experience. Numerous ferries crisscross the harbor, offering a unique perspective on the city's iconic landmarks and (21) ______.</w:t>
      </w:r>
    </w:p>
    <w:p w:rsidR="00000000" w:rsidDel="00000000" w:rsidP="00000000" w:rsidRDefault="00000000" w:rsidRPr="00000000" w14:paraId="0000009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(22) ______. Its stunning natural beauty, coupled with its cosmopolitan atmosphere and vibrant cultural scene, ensures that the Harbour City will continue to captivate the imaginations of travelers from around the globe.</w:t>
      </w:r>
    </w:p>
    <w:tbl>
      <w:tblPr>
        <w:tblStyle w:val="Table6"/>
        <w:tblW w:w="10945.2" w:type="dxa"/>
        <w:jc w:val="left"/>
        <w:tblLayout w:type="fixed"/>
        <w:tblLook w:val="0600"/>
      </w:tblPr>
      <w:tblGrid>
        <w:gridCol w:w="1555.2"/>
        <w:gridCol w:w="9390"/>
        <w:tblGridChange w:id="0">
          <w:tblGrid>
            <w:gridCol w:w="1555.2"/>
            <w:gridCol w:w="93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Melbourne, Australia's second-largest city, has been called the Harbour City for decades</w:t>
            </w:r>
          </w:p>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Australia's oldest city, known as the Harbour City, is affectionately called Sydney</w:t>
            </w:r>
          </w:p>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Harbour City, also known as Canberra, is Australia's largest and oldest city</w:t>
            </w:r>
          </w:p>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Sydney, Australia's oldest and largest city, is affectionately known as the Harbour City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with a sprawling harbor dramatically situated around the natural city</w:t>
            </w:r>
          </w:p>
          <w:p w:rsidR="00000000" w:rsidDel="00000000" w:rsidP="00000000" w:rsidRDefault="00000000" w:rsidRPr="00000000" w14:paraId="000000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which is dramatically situated around a sprawling natural harbor</w:t>
            </w:r>
          </w:p>
          <w:p w:rsidR="00000000" w:rsidDel="00000000" w:rsidP="00000000" w:rsidRDefault="00000000" w:rsidRPr="00000000" w14:paraId="000000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which sprawls dramatically around a city with a natural harbor</w:t>
            </w:r>
          </w:p>
          <w:p w:rsidR="00000000" w:rsidDel="00000000" w:rsidP="00000000" w:rsidRDefault="00000000" w:rsidRPr="00000000" w14:paraId="000000A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where dramatic natural harbors are sprawling throughout the city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taking a relaxing stroll through Hyde Park</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browsing the stalls at Paddy's Market</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enjoying a ferry ride to Manly Beach</w:t>
            </w:r>
          </w:p>
          <w:p w:rsidR="00000000" w:rsidDel="00000000" w:rsidP="00000000" w:rsidRDefault="00000000" w:rsidRPr="00000000" w14:paraId="000000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visiting the iconic Sydney Opera House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providing convenient transportation between the city's many piers</w:t>
            </w:r>
          </w:p>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offering scenic views of the open ocean and distant coastline</w:t>
            </w:r>
          </w:p>
          <w:p w:rsidR="00000000" w:rsidDel="00000000" w:rsidP="00000000" w:rsidRDefault="00000000" w:rsidRPr="00000000" w14:paraId="000000B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transporting passengers to charming harborside suburbs like Manly and Watsons Bay</w:t>
            </w:r>
          </w:p>
          <w:p w:rsidR="00000000" w:rsidDel="00000000" w:rsidP="00000000" w:rsidRDefault="00000000" w:rsidRPr="00000000" w14:paraId="000000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showcasing the city's impressive skyline and bustling harbor activity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With its diverse attractions, everyone seeking cultural immersion in Sydney can find adventure</w:t>
            </w:r>
          </w:p>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For those seeking adventure and sunshine, Sydney offers cultural immersion and something for everyone</w:t>
            </w:r>
          </w:p>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Whether one seeks adventure, cultural immersion, or simply a chance to soak up the sun, Sydney offers something for everyone</w:t>
            </w:r>
          </w:p>
          <w:p w:rsidR="00000000" w:rsidDel="00000000" w:rsidP="00000000" w:rsidRDefault="00000000" w:rsidRPr="00000000" w14:paraId="000000B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Sydney offers cultural immersion for everyone, whether one seeks adventure or sunshine</w:t>
            </w:r>
            <w:r w:rsidDel="00000000" w:rsidR="00000000" w:rsidRPr="00000000">
              <w:rPr>
                <w:rtl w:val="0"/>
              </w:rPr>
            </w:r>
          </w:p>
        </w:tc>
      </w:tr>
    </w:tbl>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5. Read the following passage about the ethical considerations surrounding fertility treatments and choose the best answer to each of the following questions from 23 to 30.</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Fertility treatments, while offering hope to many, exist in a |complex| ethical landscape. These technologies, ranging from in-vitro fertilization (IVF) to surrogacy, raise profound questions about the beginning of life, the rights of parents, and the societal implications of manipulating reproduction. The very existence of these technologies challenges long-held beliefs and necessitates thoughtful consideration of their implications.</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One key area of debate centers on the status of embryos. IVF, for example, often involves creating multiple embryos, raising the question of their moral status and what should happen to those not implanted. Some argue that |they| are deserving of the same rights and protections as any other human being, while others believe that such status is only conferred upon implantation and a certain stage of development. These differing viewpoints often underpin arguments for or against embryo research or the disposal of unused embryos.</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|Another significant ethical concern revolves around access and equity|. Fertility treatments can be incredibly expensive, often placing them out of reach for many individuals and couples. This disparity raises concerns about fairness and whether having a biological child should be accessible only to those with significant financial resources. Additionally, questions arise about the potential for these technologies to exacerbate existing social inequalities.</w:t>
      </w:r>
    </w:p>
    <w:p w:rsidR="00000000" w:rsidDel="00000000" w:rsidP="00000000" w:rsidRDefault="00000000" w:rsidRPr="00000000" w14:paraId="000000B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Furthermore, the increasing |sophistication| of genetic testing alongside fertility treatments fuels ethical debates about designer babies. Technologies like preimplantation genetic diagnosis (PGD) allow for the screening of embryos for genetic disorders, but also open the door to selecting for non-medical traits like eye color or height. This possibility raises concerns about eugenics and the potential for discrimination against individuals with disabilities.</w:t>
      </w:r>
    </w:p>
    <w:tbl>
      <w:tblPr>
        <w:tblStyle w:val="Table7"/>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NOT mentioned as a potential ethical concern related to fertility treatments?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high cost of treatment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Religious objections to artificial reproduction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potential for designer babies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status of unused embryos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"complex" in paragraph 1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necessary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advanced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simple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challenging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"they"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embryos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viewpoints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arguments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questions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3?</w:t>
            </w:r>
          </w:p>
          <w:p w:rsidR="00000000" w:rsidDel="00000000" w:rsidP="00000000" w:rsidRDefault="00000000" w:rsidRPr="00000000" w14:paraId="000000DE">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Fair access to fertility treatment is another important ethical consideration.</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Everyone should have equal access to any fertility treatment they desire.</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Ethical concerns about fertility treatments only relate to the wealthy.</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cost of fertility treatments is not an ethical issue.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"sophistication" in paragraph 4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expense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availability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simplification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advancement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0F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PGD allows for the screening of embryos for genetic disorders.</w:t>
            </w:r>
          </w:p>
          <w:p w:rsidR="00000000" w:rsidDel="00000000" w:rsidP="00000000" w:rsidRDefault="00000000" w:rsidRPr="00000000" w14:paraId="000000F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Genetic testing can guarantee a baby's eye color and height.</w:t>
            </w:r>
          </w:p>
          <w:p w:rsidR="00000000" w:rsidDel="00000000" w:rsidP="00000000" w:rsidRDefault="00000000" w:rsidRPr="00000000" w14:paraId="000000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IVF always involves the use of donor eggs.</w:t>
            </w:r>
          </w:p>
          <w:p w:rsidR="00000000" w:rsidDel="00000000" w:rsidP="00000000" w:rsidRDefault="00000000" w:rsidRPr="00000000" w14:paraId="000000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Surrogacy is the only fertility treatment discussed.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discuss the moral status of embryos?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which paragraph of the passage does the writer introduce the overall ethical concerns surrounding fertility treatments?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Paragraph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Paragraph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Paragraph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Paragraph 4</w:t>
            </w:r>
          </w:p>
        </w:tc>
      </w:tr>
    </w:tbl>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Read the following passage about the importance of national parks and choose the best answer to each of the following questions from 31 to 40.</w:t>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 National parks play a vital role in preserving the natural and cultural heritage of a nation. [II] These protected areas safeguard diverse ecosystems, ranging from lush rainforests to arid deserts, and offer sanctuary to countless plant and animal species. [III] By setting aside these lands, nations effectively |set aside| areas for conservation, research, education, and recreation, ensuring that future generations can appreciate the wonders of the natural world and learn from the past. [IV]</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These protected lands serve as living laboratories for scientific research, enabling researchers to study ecological processes, monitor biodiversity, and understand the impacts of climate change. The data collected in these natural environments is invaluable for developing conservation strategies, managing natural resources sustainably, and informing environmental policy decisions. Furthermore, |it| provides educational opportunities for students of all ages, fostering a deeper understanding and appreciation of the natural world.</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Beyond their scientific and educational value, national parks provide significant economic benefits. They attract tourists from around the globe, generating revenue for local communities through park entrance fees, lodging, restaurants, and other tourism-related businesses. For example, the United States National Park System, comprising over 400 areas covering more than 84 million acres, receives over 300 million visitors annually, contributing billions of dollars to the national economy. This |eco-tourism| not only supports local economies but also incentivizes conservation efforts by demonstrating the economic value of protecting natural resources.</w:t>
      </w:r>
    </w:p>
    <w:p w:rsidR="00000000" w:rsidDel="00000000" w:rsidP="00000000" w:rsidRDefault="00000000" w:rsidRPr="00000000" w14:paraId="0000011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conclusion, national parks are far more than just scenic landscapes; they are essential for biodiversity conservation, scientific advancement, cultural preservation, and economic development|. By protecting these invaluable natural and cultural treasures, we invest in the well-being of our planet and ensure that future generations can experience the wonders of our world.</w:t>
      </w:r>
    </w:p>
    <w:tbl>
      <w:tblPr>
        <w:tblStyle w:val="Table8"/>
        <w:tblW w:w="10945.2" w:type="dxa"/>
        <w:jc w:val="left"/>
        <w:tblLayout w:type="fixed"/>
        <w:tblLook w:val="0600"/>
      </w:tblPr>
      <w:tblGrid>
        <w:gridCol w:w="1555.2"/>
        <w:gridCol w:w="2347.5"/>
        <w:gridCol w:w="2347.5"/>
        <w:gridCol w:w="2347.5"/>
        <w:gridCol w:w="2347.5"/>
        <w:tblGridChange w:id="0">
          <w:tblGrid>
            <w:gridCol w:w="1555.2"/>
            <w:gridCol w:w="2347.5"/>
            <w:gridCol w:w="2347.5"/>
            <w:gridCol w:w="2347.5"/>
            <w:gridCol w:w="2347.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in paragraph 1 does the following sentence best fit?</w:t>
            </w:r>
          </w:p>
          <w:p w:rsidR="00000000" w:rsidDel="00000000" w:rsidP="00000000" w:rsidRDefault="00000000" w:rsidRPr="00000000" w14:paraId="0000011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Moreover, national parks often protect sites of historical or archaeological significance, preserving evidence of past civilizations and offering insights into human history.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[IV]</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phrase "set aside" in paragraph 1 could be best replaced by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extract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detach</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"it" in paragraph 2 refers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 impact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data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paragraph 2, which of the following is NOT a benefit of national parks for scientific research?</w:t>
            </w:r>
          </w:p>
          <w:p w:rsidR="00000000" w:rsidDel="00000000" w:rsidP="00000000" w:rsidRDefault="00000000" w:rsidRPr="00000000" w14:paraId="00000135">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Monitoring biodiversity</w:t>
            </w:r>
          </w:p>
          <w:p w:rsidR="00000000" w:rsidDel="00000000" w:rsidP="00000000" w:rsidRDefault="00000000" w:rsidRPr="00000000" w14:paraId="000001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Understanding climate change impacts</w:t>
            </w:r>
          </w:p>
          <w:p w:rsidR="00000000" w:rsidDel="00000000" w:rsidP="00000000" w:rsidRDefault="00000000" w:rsidRPr="00000000" w14:paraId="000001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Promoting international tourism</w:t>
            </w:r>
          </w:p>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Studying ecological processes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paragraph 3?</w:t>
            </w:r>
          </w:p>
          <w:p w:rsidR="00000000" w:rsidDel="00000000" w:rsidP="00000000" w:rsidRDefault="00000000" w:rsidRPr="00000000" w14:paraId="0000013F">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National parks boost local economies through tourism revenue generated by visitors, demonstrating the economic value of conservation.</w:t>
            </w:r>
          </w:p>
          <w:p w:rsidR="00000000" w:rsidDel="00000000" w:rsidP="00000000" w:rsidRDefault="00000000" w:rsidRPr="00000000" w14:paraId="000001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Tourism in national parks brings significant financial advantages, proving the economic worth of preserving natural resources.</w:t>
            </w:r>
          </w:p>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National parks offer substantial economic returns via tourism, showing the monetary benefits of environmental protection.</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Numerous visitors to national parks create substantial economic gains, illustrating the financial merits of these spaces.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"eco-tourism" in paragraph 3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eco-vandalism</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bio-invasion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over-farming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mass-tourism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TRUE according to the passage?</w:t>
            </w:r>
          </w:p>
          <w:p w:rsidR="00000000" w:rsidDel="00000000" w:rsidP="00000000" w:rsidRDefault="00000000" w:rsidRPr="00000000" w14:paraId="00000153">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National parks solely benefit the local communities surrounding them.</w:t>
            </w:r>
          </w:p>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National parks contribute to scientific research, education, and economic growth.</w:t>
            </w:r>
          </w:p>
          <w:p w:rsidR="00000000" w:rsidDel="00000000" w:rsidP="00000000" w:rsidRDefault="00000000" w:rsidRPr="00000000" w14:paraId="000001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National parks primarily focus on preserving scenic landscapes for recreation.</w:t>
            </w:r>
          </w:p>
          <w:p w:rsidR="00000000" w:rsidDel="00000000" w:rsidP="00000000" w:rsidRDefault="00000000" w:rsidRPr="00000000" w14:paraId="0000015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National parks hinder economic development due to restrictions on land use.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paraphrases the |first sentence| in paragraph 4?</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National parks are valuable for ecological balance, study, heritage, and financial gain.</w:t>
            </w:r>
          </w:p>
          <w:p w:rsidR="00000000" w:rsidDel="00000000" w:rsidP="00000000" w:rsidRDefault="00000000" w:rsidRPr="00000000" w14:paraId="000001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National parks are important for the environment, research, history, and local business.</w:t>
            </w:r>
          </w:p>
          <w:p w:rsidR="00000000" w:rsidDel="00000000" w:rsidP="00000000" w:rsidRDefault="00000000" w:rsidRPr="00000000" w14:paraId="000001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National parks are crucial for preserving species, scientific progress, protecting culture, and boosting economies.</w:t>
            </w:r>
          </w:p>
          <w:p w:rsidR="00000000" w:rsidDel="00000000" w:rsidP="00000000" w:rsidRDefault="00000000" w:rsidRPr="00000000" w14:paraId="0000016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National parks are essential for wildlife, knowledge growth, cultural legacy, and economic advancement.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can be inferred from the passage?</w:t>
            </w:r>
          </w:p>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Local communities always benefit economically from the establishment of national parks.</w:t>
            </w:r>
          </w:p>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US National Park System is the largest and most economically beneficial globally.</w:t>
            </w:r>
          </w:p>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Protecting national parks is an investment in the future of the planet.</w:t>
            </w:r>
          </w:p>
          <w:p w:rsidR="00000000" w:rsidDel="00000000" w:rsidP="00000000" w:rsidRDefault="00000000" w:rsidRPr="00000000" w14:paraId="000001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Scientific research in national parks is primarily focused on attracting tourists.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best summarises the passage?</w:t>
            </w:r>
          </w:p>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National parks protect diverse ecosystems, providing opportunities for scientific study and educational experiences, while also stimulating local economies through tourism and promoting sustainable resource management.</w:t>
            </w:r>
          </w:p>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National parks are vital for preserving biodiversity and cultural heritage, supporting scientific research and education, and boosting local economies through eco-tourism, ultimately benefiting the planet's future.</w:t>
            </w:r>
          </w:p>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Offering sanctuary to various species, national parks facilitate research, education, and tourism, generating economic benefits while showcasing the importance of environmental conservation for future generations.</w:t>
            </w:r>
          </w:p>
          <w:p w:rsidR="00000000" w:rsidDel="00000000" w:rsidP="00000000" w:rsidRDefault="00000000" w:rsidRPr="00000000" w14:paraId="0000017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As crucial spaces for conservation and research, national parks contribute significantly to education and economic growth through tourism, highlighting the interconnectedness of environmental protection and societal well-being.</w:t>
            </w:r>
          </w:p>
        </w:tc>
      </w:tr>
    </w:tbl>
    <w:p w:rsidR="00000000" w:rsidDel="00000000" w:rsidP="00000000" w:rsidRDefault="00000000" w:rsidRPr="00000000" w14:paraId="0000017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tl w:val="0"/>
        </w:rPr>
      </w:r>
    </w:p>
    <w:tbl>
      <w:tblPr>
        <w:tblStyle w:val="Table9"/>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bl>
    <w:p w:rsidR="00000000" w:rsidDel="00000000" w:rsidP="00000000" w:rsidRDefault="00000000" w:rsidRPr="00000000" w14:paraId="000001D6">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